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77" w:rsidRPr="00563747" w:rsidRDefault="00357977" w:rsidP="00E36960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b/>
          <w:spacing w:val="-3"/>
          <w:sz w:val="32"/>
        </w:rPr>
      </w:pPr>
      <w:r w:rsidRPr="00563747">
        <w:rPr>
          <w:rFonts w:asciiTheme="minorHAnsi" w:hAnsiTheme="minorHAnsi" w:cstheme="minorHAnsi"/>
          <w:b/>
          <w:spacing w:val="-3"/>
          <w:sz w:val="32"/>
        </w:rPr>
        <w:t>Independent Living Project (Fife)</w:t>
      </w:r>
    </w:p>
    <w:p w:rsidR="00563747" w:rsidRPr="00563747" w:rsidRDefault="00563747" w:rsidP="00E36960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</w:p>
    <w:p w:rsidR="00357977" w:rsidRPr="00563747" w:rsidRDefault="00357977" w:rsidP="00E36960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63747">
        <w:rPr>
          <w:rFonts w:asciiTheme="minorHAnsi" w:hAnsiTheme="minorHAnsi" w:cstheme="minorHAnsi"/>
          <w:b/>
          <w:spacing w:val="-3"/>
        </w:rPr>
        <w:t>Part of SDS Options Fife delivery</w:t>
      </w:r>
    </w:p>
    <w:p w:rsidR="00357977" w:rsidRPr="00563747" w:rsidRDefault="00357977" w:rsidP="00E36960">
      <w:pPr>
        <w:tabs>
          <w:tab w:val="center" w:pos="4513"/>
        </w:tabs>
        <w:suppressAutoHyphens/>
        <w:jc w:val="center"/>
        <w:rPr>
          <w:rFonts w:asciiTheme="minorHAnsi" w:hAnsiTheme="minorHAnsi" w:cstheme="minorHAnsi"/>
          <w:b/>
          <w:spacing w:val="-3"/>
        </w:rPr>
      </w:pPr>
      <w:r w:rsidRPr="00563747">
        <w:rPr>
          <w:rFonts w:asciiTheme="minorHAnsi" w:hAnsiTheme="minorHAnsi" w:cstheme="minorHAnsi"/>
          <w:b/>
          <w:spacing w:val="-3"/>
        </w:rPr>
        <w:t>Managed by Disabled Persons Housing Service (Fife)</w:t>
      </w:r>
    </w:p>
    <w:p w:rsidR="00357977" w:rsidRPr="00563747" w:rsidRDefault="00357977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57977" w:rsidRPr="00563747" w:rsidRDefault="00357977" w:rsidP="00E36960">
      <w:pPr>
        <w:tabs>
          <w:tab w:val="center" w:pos="4513"/>
        </w:tabs>
        <w:suppressAutoHyphens/>
        <w:jc w:val="both"/>
        <w:rPr>
          <w:rFonts w:asciiTheme="minorHAnsi" w:hAnsiTheme="minorHAnsi" w:cstheme="minorHAnsi"/>
          <w:b/>
          <w:spacing w:val="-3"/>
          <w:sz w:val="32"/>
          <w:szCs w:val="32"/>
        </w:rPr>
      </w:pPr>
      <w:r w:rsidRPr="00563747">
        <w:rPr>
          <w:rFonts w:asciiTheme="minorHAnsi" w:hAnsiTheme="minorHAnsi" w:cstheme="minorHAnsi"/>
          <w:b/>
          <w:spacing w:val="-3"/>
          <w:sz w:val="32"/>
          <w:szCs w:val="32"/>
        </w:rPr>
        <w:tab/>
        <w:t>Job Description</w:t>
      </w:r>
    </w:p>
    <w:p w:rsidR="00357977" w:rsidRPr="00563747" w:rsidRDefault="00357977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Post title: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  <w:t xml:space="preserve">Independent Living Officer </w:t>
      </w:r>
      <w:r w:rsidR="00A237AA" w:rsidRPr="00E53E74">
        <w:rPr>
          <w:rFonts w:asciiTheme="minorHAnsi" w:hAnsiTheme="minorHAnsi" w:cstheme="minorHAnsi"/>
          <w:spacing w:val="-3"/>
          <w:sz w:val="22"/>
          <w:szCs w:val="22"/>
        </w:rPr>
        <w:t>(Fife)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53E74" w:rsidRPr="00E53E74" w:rsidRDefault="00357977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Post salary:</w:t>
      </w:r>
      <w:r w:rsidR="00A237AA"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="00A237AA"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="00A237AA" w:rsidRPr="00E53E74">
        <w:rPr>
          <w:rFonts w:asciiTheme="minorHAnsi" w:hAnsiTheme="minorHAnsi" w:cstheme="minorHAnsi"/>
          <w:spacing w:val="-3"/>
          <w:sz w:val="22"/>
          <w:szCs w:val="22"/>
        </w:rPr>
        <w:t>£22,143</w:t>
      </w:r>
      <w:r w:rsidR="00E53E74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per annum</w:t>
      </w:r>
    </w:p>
    <w:p w:rsidR="00E53E74" w:rsidRP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Hours of Work:</w:t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  <w:t>34 hours per week, Monday to Friday</w:t>
      </w:r>
    </w:p>
    <w:p w:rsidR="00E53E74" w:rsidRP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4726A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Contract Type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: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  <w:t xml:space="preserve">Fixed Term Contract to 31 March 2018 </w:t>
      </w:r>
    </w:p>
    <w:p w:rsidR="00B97CF1" w:rsidRPr="00E53E74" w:rsidRDefault="0014726A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r>
        <w:rPr>
          <w:rFonts w:asciiTheme="minorHAnsi" w:hAnsiTheme="minorHAnsi" w:cstheme="minorHAnsi"/>
          <w:spacing w:val="-3"/>
          <w:sz w:val="22"/>
          <w:szCs w:val="22"/>
        </w:rPr>
        <w:tab/>
      </w:r>
      <w:bookmarkStart w:id="0" w:name="_GoBack"/>
      <w:bookmarkEnd w:id="0"/>
      <w:r w:rsidR="00E53E74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subject to funder </w:t>
      </w:r>
      <w:r>
        <w:rPr>
          <w:rFonts w:asciiTheme="minorHAnsi" w:hAnsiTheme="minorHAnsi" w:cstheme="minorHAnsi"/>
          <w:spacing w:val="-3"/>
          <w:sz w:val="22"/>
          <w:szCs w:val="22"/>
        </w:rPr>
        <w:t>review for ongoing funding</w:t>
      </w:r>
    </w:p>
    <w:p w:rsidR="00357977" w:rsidRPr="00E53E74" w:rsidRDefault="00357977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</w:p>
    <w:p w:rsidR="00357977" w:rsidRPr="00E53E74" w:rsidRDefault="00357977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Responsible to:</w:t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Independent Living Project 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</w:p>
    <w:p w:rsidR="00F40380" w:rsidRDefault="00357977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Disabled</w:t>
      </w:r>
      <w:r w:rsidR="00E36960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Persons Housing Service (Fife)</w:t>
      </w:r>
    </w:p>
    <w:p w:rsid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53E74" w:rsidRPr="00E53E74" w:rsidRDefault="00E53E74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Purpose and Objectives of Post: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E36960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 purpose of the Independent Living Project is to ensure that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eligible individuals in receipt of </w:t>
      </w:r>
      <w:r w:rsidR="00E53E74" w:rsidRPr="00E53E74">
        <w:rPr>
          <w:rFonts w:asciiTheme="minorHAnsi" w:hAnsiTheme="minorHAnsi" w:cstheme="minorHAnsi"/>
          <w:spacing w:val="-3"/>
          <w:sz w:val="22"/>
          <w:szCs w:val="22"/>
        </w:rPr>
        <w:t>self-directed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support who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>wish to c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onsider (or remain) employing their own staff (</w:t>
      </w:r>
      <w:r w:rsidR="00E53E74" w:rsidRPr="00E53E74">
        <w:rPr>
          <w:rFonts w:asciiTheme="minorHAnsi" w:hAnsiTheme="minorHAnsi" w:cstheme="minorHAnsi"/>
          <w:spacing w:val="-3"/>
          <w:sz w:val="22"/>
          <w:szCs w:val="22"/>
        </w:rPr>
        <w:t>e.g.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Personal Assistant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) are assisted with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knowledge, skills and confidence to do so.  </w:t>
      </w:r>
    </w:p>
    <w:p w:rsidR="00F40380" w:rsidRPr="00E53E74" w:rsidRDefault="00357977" w:rsidP="00BE3FD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</w:p>
    <w:p w:rsid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E53E74">
        <w:rPr>
          <w:rFonts w:asciiTheme="minorHAnsi" w:hAnsiTheme="minorHAnsi" w:cstheme="minorHAnsi"/>
          <w:sz w:val="22"/>
          <w:szCs w:val="22"/>
        </w:rPr>
        <w:t>The Independent Living Officer will work within a small project team</w:t>
      </w:r>
      <w:r w:rsidR="00E53E74">
        <w:rPr>
          <w:rFonts w:asciiTheme="minorHAnsi" w:hAnsiTheme="minorHAnsi" w:cstheme="minorHAnsi"/>
          <w:sz w:val="22"/>
          <w:szCs w:val="22"/>
        </w:rPr>
        <w:t xml:space="preserve"> </w:t>
      </w:r>
      <w:r w:rsidRPr="00E53E74">
        <w:rPr>
          <w:rFonts w:asciiTheme="minorHAnsi" w:hAnsiTheme="minorHAnsi" w:cstheme="minorHAnsi"/>
          <w:sz w:val="22"/>
          <w:szCs w:val="22"/>
        </w:rPr>
        <w:t xml:space="preserve">whose joint approach is to provide an inclusive service for Service Users in aspects of Independent Living related to exercising choice and control via </w:t>
      </w:r>
      <w:r w:rsidR="00E53E74" w:rsidRPr="00E53E74">
        <w:rPr>
          <w:rFonts w:asciiTheme="minorHAnsi" w:hAnsiTheme="minorHAnsi" w:cstheme="minorHAnsi"/>
          <w:sz w:val="22"/>
          <w:szCs w:val="22"/>
        </w:rPr>
        <w:t>self-directed</w:t>
      </w:r>
      <w:r w:rsidRPr="00E53E74">
        <w:rPr>
          <w:rFonts w:asciiTheme="minorHAnsi" w:hAnsiTheme="minorHAnsi" w:cstheme="minorHAnsi"/>
          <w:sz w:val="22"/>
          <w:szCs w:val="22"/>
        </w:rPr>
        <w:t xml:space="preserve"> support, and in particular Option 1 employing staff (or as part of a mixed support/Option 4).  </w:t>
      </w:r>
    </w:p>
    <w:p w:rsidR="00E53E74" w:rsidRDefault="00E53E74" w:rsidP="00BE3FD5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E53E74">
        <w:rPr>
          <w:rFonts w:asciiTheme="minorHAnsi" w:hAnsiTheme="minorHAnsi" w:cstheme="minorHAnsi"/>
          <w:sz w:val="22"/>
          <w:szCs w:val="22"/>
        </w:rPr>
        <w:t xml:space="preserve">The </w:t>
      </w:r>
      <w:r w:rsidR="00E53E74">
        <w:rPr>
          <w:rFonts w:asciiTheme="minorHAnsi" w:hAnsiTheme="minorHAnsi" w:cstheme="minorHAnsi"/>
          <w:sz w:val="22"/>
          <w:szCs w:val="22"/>
        </w:rPr>
        <w:t>project team will provide in</w:t>
      </w:r>
      <w:r w:rsidRPr="00E53E74">
        <w:rPr>
          <w:rFonts w:asciiTheme="minorHAnsi" w:hAnsiTheme="minorHAnsi" w:cstheme="minorHAnsi"/>
          <w:sz w:val="22"/>
          <w:szCs w:val="22"/>
        </w:rPr>
        <w:t>formation</w:t>
      </w:r>
      <w:r w:rsidR="00E53E74">
        <w:rPr>
          <w:rFonts w:asciiTheme="minorHAnsi" w:hAnsiTheme="minorHAnsi" w:cstheme="minorHAnsi"/>
          <w:sz w:val="22"/>
          <w:szCs w:val="22"/>
        </w:rPr>
        <w:t xml:space="preserve">, </w:t>
      </w:r>
      <w:r w:rsidRPr="00E53E74">
        <w:rPr>
          <w:rFonts w:asciiTheme="minorHAnsi" w:hAnsiTheme="minorHAnsi" w:cstheme="minorHAnsi"/>
          <w:sz w:val="22"/>
          <w:szCs w:val="22"/>
        </w:rPr>
        <w:t xml:space="preserve">advice and training opportunities to enable individuals to </w:t>
      </w:r>
      <w:r w:rsidR="00E53E74">
        <w:rPr>
          <w:rFonts w:asciiTheme="minorHAnsi" w:hAnsiTheme="minorHAnsi" w:cstheme="minorHAnsi"/>
          <w:sz w:val="22"/>
          <w:szCs w:val="22"/>
        </w:rPr>
        <w:t>make an informed d</w:t>
      </w:r>
      <w:r w:rsidR="00A237AA" w:rsidRPr="00E53E74">
        <w:rPr>
          <w:rFonts w:asciiTheme="minorHAnsi" w:hAnsiTheme="minorHAnsi" w:cstheme="minorHAnsi"/>
          <w:sz w:val="22"/>
          <w:szCs w:val="22"/>
        </w:rPr>
        <w:t>ecision a</w:t>
      </w:r>
      <w:r w:rsidR="00E53E74">
        <w:rPr>
          <w:rFonts w:asciiTheme="minorHAnsi" w:hAnsiTheme="minorHAnsi" w:cstheme="minorHAnsi"/>
          <w:sz w:val="22"/>
          <w:szCs w:val="22"/>
        </w:rPr>
        <w:t xml:space="preserve">bout </w:t>
      </w:r>
      <w:r w:rsidRPr="00E53E74">
        <w:rPr>
          <w:rFonts w:asciiTheme="minorHAnsi" w:hAnsiTheme="minorHAnsi" w:cstheme="minorHAnsi"/>
          <w:sz w:val="22"/>
          <w:szCs w:val="22"/>
        </w:rPr>
        <w:t>becoming an employer, whilst assisting with knowledge, skills, training and confidence to make that choice (or note) or to sustain</w:t>
      </w:r>
      <w:r w:rsidR="00E53E74" w:rsidRPr="00E53E74">
        <w:rPr>
          <w:rFonts w:asciiTheme="minorHAnsi" w:hAnsiTheme="minorHAnsi" w:cstheme="minorHAnsi"/>
          <w:sz w:val="22"/>
          <w:szCs w:val="22"/>
        </w:rPr>
        <w:t xml:space="preserve"> </w:t>
      </w:r>
      <w:r w:rsidRPr="00E53E74">
        <w:rPr>
          <w:rFonts w:asciiTheme="minorHAnsi" w:hAnsiTheme="minorHAnsi" w:cstheme="minorHAnsi"/>
          <w:sz w:val="22"/>
          <w:szCs w:val="22"/>
        </w:rPr>
        <w:t xml:space="preserve">that choice if they are already an employer.   A substantial amount of work </w:t>
      </w:r>
      <w:r w:rsidR="00E53E74">
        <w:rPr>
          <w:rFonts w:asciiTheme="minorHAnsi" w:hAnsiTheme="minorHAnsi" w:cstheme="minorHAnsi"/>
          <w:sz w:val="22"/>
          <w:szCs w:val="22"/>
        </w:rPr>
        <w:t xml:space="preserve">to be undertaken </w:t>
      </w:r>
      <w:r w:rsidRPr="00E53E74">
        <w:rPr>
          <w:rFonts w:asciiTheme="minorHAnsi" w:hAnsiTheme="minorHAnsi" w:cstheme="minorHAnsi"/>
          <w:sz w:val="22"/>
          <w:szCs w:val="22"/>
        </w:rPr>
        <w:t xml:space="preserve">will be conducted on an "outreach" basis throughout Fife. 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97CF1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All the areas of work are very closely linked, it is therefore essential that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you have a sound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understanding of the issues involved in all aspects of the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project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team's work.  A certain amount of flexibility will be expected and at </w:t>
      </w:r>
      <w:r w:rsidR="00E53E74" w:rsidRPr="00E53E74">
        <w:rPr>
          <w:rFonts w:asciiTheme="minorHAnsi" w:hAnsiTheme="minorHAnsi" w:cstheme="minorHAnsi"/>
          <w:spacing w:val="-3"/>
          <w:sz w:val="22"/>
          <w:szCs w:val="22"/>
        </w:rPr>
        <w:t>time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it may be necessary for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you to be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directly involved in aspects of other team members’ work. </w:t>
      </w:r>
    </w:p>
    <w:p w:rsidR="00D92161" w:rsidRDefault="00D92161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92161" w:rsidRPr="00D92161" w:rsidRDefault="00D92161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92161">
        <w:rPr>
          <w:rFonts w:ascii="Arial" w:hAnsi="Arial" w:cs="Arial"/>
          <w:sz w:val="22"/>
          <w:szCs w:val="22"/>
        </w:rPr>
        <w:t>This post requires an enhanced check through PVG (Protecting Vulnerable Groups).</w:t>
      </w:r>
    </w:p>
    <w:p w:rsidR="00B97CF1" w:rsidRPr="00E53E74" w:rsidRDefault="00B97CF1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 w:rsidP="00BE3FD5">
      <w:pPr>
        <w:spacing w:after="200" w:line="252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357977" w:rsidRPr="00E53E74" w:rsidRDefault="00E53E74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M</w:t>
      </w:r>
      <w:r w:rsidR="00357977" w:rsidRPr="00E53E74">
        <w:rPr>
          <w:rFonts w:asciiTheme="minorHAnsi" w:hAnsiTheme="minorHAnsi" w:cstheme="minorHAnsi"/>
          <w:b/>
          <w:spacing w:val="-3"/>
          <w:sz w:val="22"/>
          <w:szCs w:val="22"/>
        </w:rPr>
        <w:t>ain Tasks and Duties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Referrals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after="200" w:line="252" w:lineRule="auto"/>
        <w:rPr>
          <w:rFonts w:asciiTheme="minorHAnsi" w:hAnsiTheme="minorHAnsi" w:cstheme="minorHAnsi"/>
          <w:iCs/>
          <w:spacing w:val="-3"/>
          <w:sz w:val="22"/>
          <w:szCs w:val="22"/>
        </w:rPr>
      </w:pPr>
      <w:r w:rsidRPr="00BE3FD5">
        <w:rPr>
          <w:rFonts w:asciiTheme="minorHAnsi" w:hAnsiTheme="minorHAnsi" w:cstheme="minorHAnsi"/>
          <w:spacing w:val="-3"/>
          <w:sz w:val="22"/>
          <w:szCs w:val="22"/>
        </w:rPr>
        <w:t xml:space="preserve">Ensuring that referrals meet agreed criteria and </w:t>
      </w:r>
      <w:proofErr w:type="spellStart"/>
      <w:r w:rsidRPr="00BE3FD5">
        <w:rPr>
          <w:rFonts w:asciiTheme="minorHAnsi" w:hAnsiTheme="minorHAnsi" w:cstheme="minorHAnsi"/>
          <w:spacing w:val="-3"/>
          <w:sz w:val="22"/>
          <w:szCs w:val="22"/>
        </w:rPr>
        <w:t>prioriti</w:t>
      </w:r>
      <w:r w:rsidR="00E53E74" w:rsidRPr="00BE3FD5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BE3FD5">
        <w:rPr>
          <w:rFonts w:asciiTheme="minorHAnsi" w:hAnsiTheme="minorHAnsi" w:cstheme="minorHAnsi"/>
          <w:spacing w:val="-3"/>
          <w:sz w:val="22"/>
          <w:szCs w:val="22"/>
        </w:rPr>
        <w:t>ing</w:t>
      </w:r>
      <w:proofErr w:type="spellEnd"/>
      <w:r w:rsidRPr="00BE3FD5">
        <w:rPr>
          <w:rFonts w:asciiTheme="minorHAnsi" w:hAnsiTheme="minorHAnsi" w:cstheme="minorHAnsi"/>
          <w:spacing w:val="-3"/>
          <w:sz w:val="22"/>
          <w:szCs w:val="22"/>
        </w:rPr>
        <w:t xml:space="preserve"> where required to ensure those in need of immediate assistance get a timely response.  </w:t>
      </w:r>
      <w:r w:rsidRPr="00BE3FD5">
        <w:rPr>
          <w:rFonts w:asciiTheme="minorHAnsi" w:hAnsiTheme="minorHAnsi" w:cstheme="minorHAnsi"/>
          <w:iCs/>
          <w:spacing w:val="-3"/>
          <w:sz w:val="22"/>
          <w:szCs w:val="22"/>
        </w:rPr>
        <w:t xml:space="preserve"> Raising awareness with referral agencies of appropriate referrals/timings for assistance etc.   </w:t>
      </w:r>
      <w:r w:rsidR="00A237AA" w:rsidRPr="00BE3FD5">
        <w:rPr>
          <w:rFonts w:asciiTheme="minorHAnsi" w:hAnsiTheme="minorHAnsi" w:cstheme="minorHAnsi"/>
          <w:iCs/>
          <w:spacing w:val="-3"/>
          <w:sz w:val="22"/>
          <w:szCs w:val="22"/>
        </w:rPr>
        <w:t xml:space="preserve">Working together with the team to ensure recording of that work. </w:t>
      </w:r>
    </w:p>
    <w:p w:rsidR="00357977" w:rsidRPr="00BE3FD5" w:rsidRDefault="00357977" w:rsidP="00BE3FD5">
      <w:pPr>
        <w:tabs>
          <w:tab w:val="left" w:pos="-720"/>
          <w:tab w:val="left" w:pos="0"/>
        </w:tabs>
        <w:suppressAutoHyphens/>
        <w:spacing w:after="200" w:line="252" w:lineRule="auto"/>
        <w:rPr>
          <w:rFonts w:asciiTheme="minorHAnsi" w:hAnsiTheme="minorHAnsi" w:cstheme="minorHAnsi"/>
          <w:iCs/>
          <w:spacing w:val="-3"/>
          <w:sz w:val="22"/>
          <w:szCs w:val="22"/>
        </w:rPr>
      </w:pPr>
      <w:r w:rsidRPr="00BE3FD5">
        <w:rPr>
          <w:rFonts w:asciiTheme="minorHAnsi" w:hAnsiTheme="minorHAnsi" w:cstheme="minorHAnsi"/>
          <w:b/>
          <w:iCs/>
          <w:spacing w:val="-3"/>
          <w:sz w:val="22"/>
          <w:szCs w:val="22"/>
        </w:rPr>
        <w:t>2</w:t>
      </w:r>
      <w:r w:rsidRPr="00BE3FD5">
        <w:rPr>
          <w:rFonts w:asciiTheme="minorHAnsi" w:hAnsiTheme="minorHAnsi" w:cstheme="minorHAnsi"/>
          <w:iCs/>
          <w:spacing w:val="-3"/>
          <w:sz w:val="22"/>
          <w:szCs w:val="22"/>
        </w:rPr>
        <w:t xml:space="preserve">       </w:t>
      </w:r>
      <w:r w:rsidR="00BE3FD5">
        <w:rPr>
          <w:rFonts w:asciiTheme="minorHAnsi" w:hAnsiTheme="minorHAnsi" w:cstheme="minorHAnsi"/>
          <w:iCs/>
          <w:spacing w:val="-3"/>
          <w:sz w:val="22"/>
          <w:szCs w:val="22"/>
        </w:rPr>
        <w:tab/>
      </w:r>
      <w:r w:rsidRPr="00BE3FD5">
        <w:rPr>
          <w:rFonts w:asciiTheme="minorHAnsi" w:hAnsiTheme="minorHAnsi" w:cstheme="minorHAnsi"/>
          <w:iCs/>
          <w:spacing w:val="-3"/>
          <w:sz w:val="22"/>
          <w:szCs w:val="22"/>
          <w:u w:val="single"/>
        </w:rPr>
        <w:t>Information and Advice</w:t>
      </w:r>
      <w:r w:rsidRPr="00BE3FD5">
        <w:rPr>
          <w:rFonts w:asciiTheme="minorHAnsi" w:hAnsiTheme="minorHAnsi" w:cstheme="minorHAnsi"/>
          <w:iCs/>
          <w:spacing w:val="-3"/>
          <w:sz w:val="22"/>
          <w:szCs w:val="22"/>
        </w:rPr>
        <w:t xml:space="preserve"> </w:t>
      </w:r>
    </w:p>
    <w:p w:rsidR="00357977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iCs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iCs/>
          <w:spacing w:val="-3"/>
          <w:sz w:val="22"/>
          <w:szCs w:val="22"/>
        </w:rPr>
        <w:t xml:space="preserve">Assist individuals via meaningful conversations about becoming an employer and the role a PA/staff </w:t>
      </w:r>
      <w:r w:rsidR="00E53E74">
        <w:rPr>
          <w:rFonts w:asciiTheme="minorHAnsi" w:hAnsiTheme="minorHAnsi" w:cstheme="minorHAnsi"/>
          <w:iCs/>
          <w:spacing w:val="-3"/>
          <w:sz w:val="22"/>
          <w:szCs w:val="22"/>
        </w:rPr>
        <w:t>member may undertake.</w:t>
      </w:r>
    </w:p>
    <w:p w:rsidR="00E53E74" w:rsidRPr="00E53E74" w:rsidRDefault="00E53E74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iCs/>
          <w:spacing w:val="-3"/>
          <w:sz w:val="22"/>
          <w:szCs w:val="22"/>
        </w:rPr>
      </w:pPr>
    </w:p>
    <w:p w:rsidR="00711579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Directing </w:t>
      </w:r>
      <w:r w:rsidR="00E53E74">
        <w:rPr>
          <w:rFonts w:asciiTheme="minorHAnsi" w:hAnsiTheme="minorHAnsi" w:cstheme="minorHAnsi"/>
          <w:spacing w:val="-3"/>
          <w:sz w:val="22"/>
          <w:szCs w:val="22"/>
        </w:rPr>
        <w:t xml:space="preserve">individuals onto our training 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programme</w:t>
      </w:r>
      <w:proofErr w:type="spellEnd"/>
      <w:r w:rsidR="008A0A30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where appropriate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,</w:t>
      </w:r>
      <w:r w:rsidR="00A237AA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and at the best time for them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, to allow them to gain information and skills to assist them in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managing their role as an employer to reduce the potential for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risk/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crisis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8A0A30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Identify any areas around managing paperwork and processes which may be brought to attention of training 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programme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so that others may learn good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>and effective practice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57977" w:rsidRPr="008A0A30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A0A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357977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Provide service users with impartial information and advice regarding the options available to them by referring them to our general SDS Options Fife team for information about other options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Encouraging link up with SDS volunteers within SDS Options Fife if this might be helpful</w:t>
      </w:r>
    </w:p>
    <w:p w:rsidR="00292BAD" w:rsidRPr="00E53E74" w:rsidRDefault="00292BAD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Liaison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Work with individual disabled people to </w:t>
      </w:r>
      <w:r w:rsidR="0026119F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explore the role that a PA/staff may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undertake </w:t>
      </w:r>
      <w:r w:rsidR="0026119F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discuss with them the routes that they may wish to pursue in relation to </w:t>
      </w:r>
      <w:r w:rsidR="0026119F" w:rsidRPr="00E53E74">
        <w:rPr>
          <w:rFonts w:asciiTheme="minorHAnsi" w:hAnsiTheme="minorHAnsi" w:cstheme="minorHAnsi"/>
          <w:spacing w:val="-3"/>
          <w:sz w:val="22"/>
          <w:szCs w:val="22"/>
        </w:rPr>
        <w:t>recruitment etc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E53E74" w:rsidRDefault="008A0A30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26119F" w:rsidP="00BE3FD5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Liaise particularly with Fife Health and Social Care staff who will be referring eligible individuals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, ensuring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referrals happen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in a timely manner and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at the most appropriate time in the individual’s journey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E53E74" w:rsidRDefault="008A0A30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92BAD" w:rsidRDefault="0026119F" w:rsidP="00BE3FD5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Liaise with the SDS Options Fife staff, particularly the SDS Volunteer 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to establish any support via volunteers or indeed opportunities for new clients to take up volunteering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55295" w:rsidRDefault="00711579" w:rsidP="00BE3FD5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Liaise with HR Training Officer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over items for inclusion in training e.g. accessing payroll services; maintenance of paperwork etc. (Note:  our Independent Living Project does not provide payroll services but referrals can be made to a range of providers).  </w:t>
      </w:r>
    </w:p>
    <w:p w:rsidR="008A0A30" w:rsidRPr="008A0A30" w:rsidRDefault="008A0A30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8A0A30" w:rsidRPr="008A0A30" w:rsidRDefault="00955295" w:rsidP="00BE3FD5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8A0A30">
        <w:rPr>
          <w:rFonts w:asciiTheme="minorHAnsi" w:hAnsiTheme="minorHAnsi" w:cstheme="minorHAnsi"/>
          <w:spacing w:val="-3"/>
          <w:sz w:val="22"/>
          <w:szCs w:val="22"/>
        </w:rPr>
        <w:t>Liaise with the Independent Living Project</w:t>
      </w:r>
      <w:r w:rsidR="00711579" w:rsidRPr="008A0A30">
        <w:rPr>
          <w:rFonts w:asciiTheme="minorHAnsi" w:hAnsiTheme="minorHAnsi" w:cstheme="minorHAnsi"/>
          <w:spacing w:val="-3"/>
          <w:sz w:val="22"/>
          <w:szCs w:val="22"/>
        </w:rPr>
        <w:t xml:space="preserve"> Co-</w:t>
      </w:r>
      <w:proofErr w:type="spellStart"/>
      <w:r w:rsidR="00711579" w:rsidRPr="008A0A30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="00711579" w:rsidRPr="008A0A30">
        <w:rPr>
          <w:rFonts w:asciiTheme="minorHAnsi" w:hAnsiTheme="minorHAnsi" w:cstheme="minorHAnsi"/>
          <w:spacing w:val="-3"/>
          <w:sz w:val="22"/>
          <w:szCs w:val="22"/>
        </w:rPr>
        <w:t xml:space="preserve"> and HR Training Officer </w:t>
      </w:r>
      <w:r w:rsidRPr="008A0A30">
        <w:rPr>
          <w:rFonts w:asciiTheme="minorHAnsi" w:hAnsiTheme="minorHAnsi" w:cstheme="minorHAnsi"/>
          <w:spacing w:val="-3"/>
          <w:sz w:val="22"/>
          <w:szCs w:val="22"/>
        </w:rPr>
        <w:t>over the provision</w:t>
      </w:r>
      <w:r w:rsidR="00711579" w:rsidRPr="008A0A30">
        <w:rPr>
          <w:rFonts w:asciiTheme="minorHAnsi" w:hAnsiTheme="minorHAnsi" w:cstheme="minorHAnsi"/>
          <w:spacing w:val="-3"/>
          <w:sz w:val="22"/>
          <w:szCs w:val="22"/>
        </w:rPr>
        <w:t xml:space="preserve"> of advertising/shortlisting and other services regarding recruitment</w:t>
      </w:r>
      <w:r w:rsidR="008A0A30" w:rsidRPr="008A0A3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E53E74" w:rsidRDefault="008A0A30" w:rsidP="00BE3FD5">
      <w:pPr>
        <w:pStyle w:val="ListParagraph"/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Liaise with other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>DPHS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(Fife)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staff to identify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>the range of services that DPHS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(Fife)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can offer and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work in partnership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with staff and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>DPHS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46443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(Fife)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Board in delivering these services to individuals.</w:t>
      </w: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ind w:left="-720"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4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On-going Support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Provide information on a range of subjects and services to enable people to make informed choices and decisions about what "In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dependent Living" means to them, making referrals to existing SDS Options Fife project for general options advice. </w:t>
      </w:r>
    </w:p>
    <w:p w:rsidR="008A0A30" w:rsidRPr="00E53E74" w:rsidRDefault="008A0A30" w:rsidP="00BE3FD5">
      <w:pPr>
        <w:pStyle w:val="ListParagraph"/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Support service users to maintain 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their chosen Option 1 (or mix/Option 4) by swift referral to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‘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>Pop In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’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HR Surger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ies for support and crisis management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8A0A30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z w:val="22"/>
          <w:szCs w:val="22"/>
        </w:rPr>
        <w:t xml:space="preserve">Work with service users to assist them to </w:t>
      </w:r>
      <w:r w:rsidR="008A0A30" w:rsidRPr="00E53E74">
        <w:rPr>
          <w:rFonts w:asciiTheme="minorHAnsi" w:hAnsiTheme="minorHAnsi" w:cstheme="minorHAnsi"/>
          <w:sz w:val="22"/>
          <w:szCs w:val="22"/>
        </w:rPr>
        <w:t>self-advocate</w:t>
      </w:r>
      <w:r w:rsidRPr="00E53E74">
        <w:rPr>
          <w:rFonts w:asciiTheme="minorHAnsi" w:hAnsiTheme="minorHAnsi" w:cstheme="minorHAnsi"/>
          <w:sz w:val="22"/>
          <w:szCs w:val="22"/>
        </w:rPr>
        <w:t xml:space="preserve">, </w:t>
      </w:r>
      <w:r w:rsidR="00955295" w:rsidRPr="00E53E74">
        <w:rPr>
          <w:rFonts w:asciiTheme="minorHAnsi" w:hAnsiTheme="minorHAnsi" w:cstheme="minorHAnsi"/>
          <w:sz w:val="22"/>
          <w:szCs w:val="22"/>
        </w:rPr>
        <w:t xml:space="preserve">and </w:t>
      </w:r>
      <w:r w:rsidR="008A0A30" w:rsidRPr="00E53E74">
        <w:rPr>
          <w:rFonts w:asciiTheme="minorHAnsi" w:hAnsiTheme="minorHAnsi" w:cstheme="minorHAnsi"/>
          <w:sz w:val="22"/>
          <w:szCs w:val="22"/>
        </w:rPr>
        <w:t>self-manage</w:t>
      </w:r>
      <w:r w:rsidR="00955295" w:rsidRPr="00E53E74">
        <w:rPr>
          <w:rFonts w:asciiTheme="minorHAnsi" w:hAnsiTheme="minorHAnsi" w:cstheme="minorHAnsi"/>
          <w:sz w:val="22"/>
          <w:szCs w:val="22"/>
        </w:rPr>
        <w:t xml:space="preserve"> as appropriate, even where there may be other management involved (</w:t>
      </w:r>
      <w:r w:rsidR="008A0A30" w:rsidRPr="00E53E74">
        <w:rPr>
          <w:rFonts w:asciiTheme="minorHAnsi" w:hAnsiTheme="minorHAnsi" w:cstheme="minorHAnsi"/>
          <w:sz w:val="22"/>
          <w:szCs w:val="22"/>
        </w:rPr>
        <w:t>e.g.</w:t>
      </w:r>
      <w:r w:rsidR="008A0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A0A30">
        <w:rPr>
          <w:rFonts w:asciiTheme="minorHAnsi" w:hAnsiTheme="minorHAnsi" w:cstheme="minorHAnsi"/>
          <w:sz w:val="22"/>
          <w:szCs w:val="22"/>
        </w:rPr>
        <w:t>Ca</w:t>
      </w:r>
      <w:r w:rsidR="00955295" w:rsidRPr="00E53E74">
        <w:rPr>
          <w:rFonts w:asciiTheme="minorHAnsi" w:hAnsiTheme="minorHAnsi" w:cstheme="minorHAnsi"/>
          <w:sz w:val="22"/>
          <w:szCs w:val="22"/>
        </w:rPr>
        <w:t>rer</w:t>
      </w:r>
      <w:proofErr w:type="spellEnd"/>
      <w:r w:rsidR="00955295" w:rsidRPr="00E53E74">
        <w:rPr>
          <w:rFonts w:asciiTheme="minorHAnsi" w:hAnsiTheme="minorHAnsi" w:cstheme="minorHAnsi"/>
          <w:sz w:val="22"/>
          <w:szCs w:val="22"/>
        </w:rPr>
        <w:t>, or other person with power of attorney/guardianship)</w:t>
      </w:r>
      <w:r w:rsidR="008A0A30">
        <w:rPr>
          <w:rFonts w:asciiTheme="minorHAnsi" w:hAnsiTheme="minorHAnsi" w:cstheme="minorHAnsi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Support individuals in all aspects of recruitment, selection a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nd good employment practice of Personal A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ssistants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by liaising with our HR/Recruitment specialist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Actively promote and encourage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the project’s 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raining for disabled people 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(or their </w:t>
      </w:r>
      <w:proofErr w:type="spellStart"/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>carer</w:t>
      </w:r>
      <w:proofErr w:type="spellEnd"/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)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>and direct referrals elsewhere for training for PAs.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In conjunction with </w:t>
      </w:r>
      <w:r w:rsidR="00894FB3" w:rsidRPr="00E53E74">
        <w:rPr>
          <w:rFonts w:asciiTheme="minorHAnsi" w:hAnsiTheme="minorHAnsi" w:cstheme="minorHAnsi"/>
          <w:spacing w:val="-3"/>
          <w:sz w:val="22"/>
          <w:szCs w:val="22"/>
        </w:rPr>
        <w:t>the project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’s HR 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Training Officer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assist to ensure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training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is </w:t>
      </w:r>
      <w:r w:rsidR="00955295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co-produced, using real examples and experiences to further ensure the training is meaningful for our client group.  </w:t>
      </w:r>
    </w:p>
    <w:p w:rsidR="00AC3403" w:rsidRPr="00AC3403" w:rsidRDefault="00AC3403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Provide follow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noBreakHyphen/>
        <w:t>up support as and when required once people have set up their own independent living situations.</w:t>
      </w:r>
    </w:p>
    <w:p w:rsidR="008A0A30" w:rsidRPr="00E53E74" w:rsidRDefault="008A0A30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92BAD" w:rsidRPr="00E53E74" w:rsidRDefault="00357977" w:rsidP="00BE3FD5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Ensure that all information is made available in accessible formats according to individual requirements.  </w:t>
      </w:r>
    </w:p>
    <w:p w:rsidR="00292BAD" w:rsidRPr="00E53E74" w:rsidRDefault="00292BAD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5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Development</w:t>
      </w:r>
      <w:r w:rsidR="008A0A3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and Promotion</w:t>
      </w: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</w:p>
    <w:p w:rsidR="00946443" w:rsidRDefault="00357977" w:rsidP="00BE3FD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To develop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 and promote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awareness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Independent Living and </w:t>
      </w:r>
      <w:r w:rsidR="008A0A30" w:rsidRPr="00E53E74">
        <w:rPr>
          <w:rFonts w:asciiTheme="minorHAnsi" w:hAnsiTheme="minorHAnsi" w:cstheme="minorHAnsi"/>
          <w:spacing w:val="-3"/>
          <w:sz w:val="22"/>
          <w:szCs w:val="22"/>
        </w:rPr>
        <w:t>self-directed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support, through talks, presentations, workshops, using a variety of methods aimed at individuals, statutory or voluntary 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organisations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</w:p>
    <w:p w:rsidR="001C0B7F" w:rsidRDefault="001C0B7F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C0B7F" w:rsidRPr="00E53E74" w:rsidRDefault="001C0B7F" w:rsidP="00BE3FD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To participate in relevant working groups regarding the development of </w:t>
      </w:r>
      <w:r w:rsidR="001A2533" w:rsidRPr="00E53E74">
        <w:rPr>
          <w:rFonts w:asciiTheme="minorHAnsi" w:hAnsiTheme="minorHAnsi" w:cstheme="minorHAnsi"/>
          <w:spacing w:val="-3"/>
          <w:sz w:val="22"/>
          <w:szCs w:val="22"/>
        </w:rPr>
        <w:t>self-directed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support.</w:t>
      </w:r>
    </w:p>
    <w:p w:rsidR="008A0A30" w:rsidRPr="00E53E74" w:rsidRDefault="008A0A30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F272A6" w:rsidRDefault="00946443" w:rsidP="00BE3FD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To ensure your knowledge </w:t>
      </w:r>
      <w:r w:rsidR="008A0A30">
        <w:rPr>
          <w:rFonts w:asciiTheme="minorHAnsi" w:hAnsiTheme="minorHAnsi" w:cstheme="minorHAnsi"/>
          <w:spacing w:val="-3"/>
          <w:sz w:val="22"/>
          <w:szCs w:val="22"/>
        </w:rPr>
        <w:t>of independent living and self-directed support is current and up to date.</w:t>
      </w:r>
    </w:p>
    <w:p w:rsidR="008A0A30" w:rsidRPr="008A0A30" w:rsidRDefault="008A0A30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8A0A30" w:rsidRPr="004A24FE" w:rsidRDefault="001C0B7F" w:rsidP="00BE3FD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In conjunction with team members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raise awareness of </w:t>
      </w:r>
      <w:r>
        <w:rPr>
          <w:rFonts w:asciiTheme="minorHAnsi" w:hAnsiTheme="minorHAnsi" w:cstheme="minorHAnsi"/>
          <w:spacing w:val="-3"/>
          <w:sz w:val="22"/>
          <w:szCs w:val="22"/>
        </w:rPr>
        <w:t>the project through our</w:t>
      </w:r>
      <w:r w:rsidR="008A0A30">
        <w:rPr>
          <w:rFonts w:ascii="Arial" w:hAnsi="Arial" w:cs="Arial"/>
          <w:sz w:val="22"/>
          <w:szCs w:val="22"/>
        </w:rPr>
        <w:t xml:space="preserve"> </w:t>
      </w:r>
      <w:r w:rsidR="008A0A30" w:rsidRPr="004A24FE">
        <w:rPr>
          <w:rFonts w:ascii="Arial" w:hAnsi="Arial" w:cs="Arial"/>
          <w:sz w:val="22"/>
          <w:szCs w:val="22"/>
        </w:rPr>
        <w:t>website and social media channels in line with</w:t>
      </w:r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organisations</w:t>
      </w:r>
      <w:proofErr w:type="spellEnd"/>
      <w:r>
        <w:rPr>
          <w:rFonts w:ascii="Arial" w:hAnsi="Arial" w:cs="Arial"/>
          <w:sz w:val="22"/>
          <w:szCs w:val="22"/>
        </w:rPr>
        <w:t xml:space="preserve"> br</w:t>
      </w:r>
      <w:r w:rsidR="008A0A30" w:rsidRPr="004A24FE">
        <w:rPr>
          <w:rFonts w:ascii="Arial" w:hAnsi="Arial" w:cs="Arial"/>
          <w:sz w:val="22"/>
          <w:szCs w:val="22"/>
        </w:rPr>
        <w:t>anding guidelines.</w:t>
      </w:r>
    </w:p>
    <w:p w:rsidR="008A0A30" w:rsidRPr="004A24FE" w:rsidRDefault="008A0A30" w:rsidP="00BE3FD5">
      <w:pPr>
        <w:pStyle w:val="NoSpacing"/>
        <w:rPr>
          <w:rFonts w:ascii="Arial" w:hAnsi="Arial" w:cs="Arial"/>
          <w:sz w:val="22"/>
          <w:szCs w:val="22"/>
        </w:rPr>
      </w:pPr>
    </w:p>
    <w:p w:rsidR="008A0A30" w:rsidRPr="004A24FE" w:rsidRDefault="001C0B7F" w:rsidP="00BE3FD5">
      <w:pPr>
        <w:pStyle w:val="NoSpacing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conjunction with team members, t</w:t>
      </w:r>
      <w:r w:rsidR="008A0A30" w:rsidRPr="004A24FE">
        <w:rPr>
          <w:rFonts w:ascii="Arial" w:hAnsi="Arial" w:cs="Arial"/>
          <w:sz w:val="22"/>
          <w:szCs w:val="22"/>
        </w:rPr>
        <w:t xml:space="preserve">he </w:t>
      </w:r>
      <w:r w:rsidR="008A0A30">
        <w:rPr>
          <w:rFonts w:ascii="Arial" w:hAnsi="Arial" w:cs="Arial"/>
          <w:sz w:val="22"/>
          <w:szCs w:val="22"/>
        </w:rPr>
        <w:t xml:space="preserve">provision of on-going </w:t>
      </w:r>
      <w:r w:rsidR="008A0A30" w:rsidRPr="004A24FE">
        <w:rPr>
          <w:rFonts w:ascii="Arial" w:hAnsi="Arial" w:cs="Arial"/>
          <w:sz w:val="22"/>
          <w:szCs w:val="22"/>
        </w:rPr>
        <w:t xml:space="preserve">development and effective monitoring of </w:t>
      </w:r>
      <w:r>
        <w:rPr>
          <w:rFonts w:ascii="Arial" w:hAnsi="Arial" w:cs="Arial"/>
          <w:sz w:val="22"/>
          <w:szCs w:val="22"/>
        </w:rPr>
        <w:t>the projects</w:t>
      </w:r>
      <w:r w:rsidR="008A0A30" w:rsidRPr="004A24FE">
        <w:rPr>
          <w:rFonts w:ascii="Arial" w:hAnsi="Arial" w:cs="Arial"/>
          <w:sz w:val="22"/>
          <w:szCs w:val="22"/>
        </w:rPr>
        <w:t xml:space="preserve"> Social Media channels</w:t>
      </w:r>
      <w:r w:rsidR="008A0A30">
        <w:rPr>
          <w:rFonts w:ascii="Arial" w:hAnsi="Arial" w:cs="Arial"/>
          <w:sz w:val="22"/>
          <w:szCs w:val="22"/>
        </w:rPr>
        <w:t xml:space="preserve"> (including Facebook and Twitter) to ensure </w:t>
      </w:r>
      <w:r w:rsidR="008A0A30" w:rsidRPr="004A24FE">
        <w:rPr>
          <w:rFonts w:ascii="Arial" w:hAnsi="Arial" w:cs="Arial"/>
          <w:sz w:val="22"/>
          <w:szCs w:val="22"/>
        </w:rPr>
        <w:t>increase</w:t>
      </w:r>
      <w:r w:rsidR="008A0A30">
        <w:rPr>
          <w:rFonts w:ascii="Arial" w:hAnsi="Arial" w:cs="Arial"/>
          <w:sz w:val="22"/>
          <w:szCs w:val="22"/>
        </w:rPr>
        <w:t>d</w:t>
      </w:r>
      <w:r w:rsidR="008A0A30" w:rsidRPr="004A24FE">
        <w:rPr>
          <w:rFonts w:ascii="Arial" w:hAnsi="Arial" w:cs="Arial"/>
          <w:sz w:val="22"/>
          <w:szCs w:val="22"/>
        </w:rPr>
        <w:t xml:space="preserve"> drive and engagement</w:t>
      </w:r>
      <w:r>
        <w:rPr>
          <w:rFonts w:ascii="Arial" w:hAnsi="Arial" w:cs="Arial"/>
          <w:sz w:val="22"/>
          <w:szCs w:val="22"/>
        </w:rPr>
        <w:t>.</w:t>
      </w:r>
    </w:p>
    <w:p w:rsidR="008A0A30" w:rsidRPr="004A24FE" w:rsidRDefault="008A0A30" w:rsidP="00BE3FD5">
      <w:pPr>
        <w:pStyle w:val="NoSpacing"/>
        <w:rPr>
          <w:rFonts w:ascii="Arial" w:hAnsi="Arial" w:cs="Arial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6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ab/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Administration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F272A6" w:rsidRDefault="00F272A6" w:rsidP="00BE3FD5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Record all referrals/actions, maintaining records of the difference 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 xml:space="preserve">he project is making in relation to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knowledge, skills and confidence.</w:t>
      </w:r>
    </w:p>
    <w:p w:rsidR="001C0B7F" w:rsidRPr="00E53E74" w:rsidRDefault="001C0B7F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1C0B7F" w:rsidRDefault="00357977" w:rsidP="00BE3FD5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Record and collate gaps and deficiencies 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="001A2533">
        <w:rPr>
          <w:rFonts w:asciiTheme="minorHAnsi" w:hAnsiTheme="minorHAnsi" w:cstheme="minorHAnsi"/>
          <w:spacing w:val="-3"/>
          <w:sz w:val="22"/>
          <w:szCs w:val="22"/>
        </w:rPr>
        <w:t>individual’s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 xml:space="preserve"> abilities to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exercise choice of O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 xml:space="preserve">ption 1 (employing own staff),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and pass these to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the project’s Independent Living Project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27272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527272" w:rsidRPr="00E53E74">
        <w:rPr>
          <w:rFonts w:asciiTheme="minorHAnsi" w:hAnsiTheme="minorHAnsi" w:cstheme="minorHAnsi"/>
          <w:spacing w:val="-3"/>
          <w:sz w:val="22"/>
          <w:szCs w:val="22"/>
        </w:rPr>
        <w:t>DPHS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(F</w:t>
      </w:r>
      <w:r w:rsidR="001C0B7F">
        <w:rPr>
          <w:rFonts w:asciiTheme="minorHAnsi" w:hAnsiTheme="minorHAnsi" w:cstheme="minorHAnsi"/>
          <w:spacing w:val="-3"/>
          <w:sz w:val="22"/>
          <w:szCs w:val="22"/>
        </w:rPr>
        <w:t>ife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) Co-</w:t>
      </w:r>
      <w:proofErr w:type="spellStart"/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357977" w:rsidRPr="001C0B7F" w:rsidRDefault="00F272A6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1C0B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357977" w:rsidRDefault="00357977" w:rsidP="00BE3FD5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Undertake recording of inf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ormation in accordance with </w:t>
      </w:r>
      <w:r w:rsidR="001C0B7F" w:rsidRPr="00E53E74">
        <w:rPr>
          <w:rFonts w:asciiTheme="minorHAnsi" w:hAnsiTheme="minorHAnsi" w:cstheme="minorHAnsi"/>
          <w:spacing w:val="-3"/>
          <w:sz w:val="22"/>
          <w:szCs w:val="22"/>
        </w:rPr>
        <w:t>project’s policies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and procedures and ensure people have access to their own confidential file.</w:t>
      </w:r>
    </w:p>
    <w:p w:rsidR="001C0B7F" w:rsidRPr="001C0B7F" w:rsidRDefault="001C0B7F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2E111A" w:rsidRDefault="00357977" w:rsidP="00BE3FD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As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sist the Independent Living Project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in collating statistics and preparing reports.</w:t>
      </w:r>
    </w:p>
    <w:p w:rsidR="001C0B7F" w:rsidRPr="001C0B7F" w:rsidRDefault="001C0B7F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F272A6" w:rsidRPr="00E53E74" w:rsidRDefault="00F272A6" w:rsidP="00BE3FD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Delegate and supervise tasks to the Independent Living Project Admin</w:t>
      </w:r>
      <w:r w:rsidR="00E937E5">
        <w:rPr>
          <w:rFonts w:asciiTheme="minorHAnsi" w:hAnsiTheme="minorHAnsi" w:cstheme="minorHAnsi"/>
          <w:spacing w:val="-3"/>
          <w:sz w:val="22"/>
          <w:szCs w:val="22"/>
        </w:rPr>
        <w:t>istrative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Officer where appropriate – </w:t>
      </w:r>
      <w:r w:rsidR="00E937E5" w:rsidRPr="00E53E74">
        <w:rPr>
          <w:rFonts w:asciiTheme="minorHAnsi" w:hAnsiTheme="minorHAnsi" w:cstheme="minorHAnsi"/>
          <w:spacing w:val="-3"/>
          <w:sz w:val="22"/>
          <w:szCs w:val="22"/>
        </w:rPr>
        <w:t>e.g.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event planning for training; recording of survey results; preparation of materials, etc. </w:t>
      </w:r>
    </w:p>
    <w:p w:rsidR="00292BAD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Pr="00E53E74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 xml:space="preserve">7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       </w:t>
      </w:r>
      <w:r w:rsidRPr="00E53E74">
        <w:rPr>
          <w:rFonts w:asciiTheme="minorHAnsi" w:hAnsiTheme="minorHAnsi" w:cstheme="minorHAnsi"/>
          <w:spacing w:val="-3"/>
          <w:sz w:val="22"/>
          <w:szCs w:val="22"/>
          <w:u w:val="single"/>
        </w:rPr>
        <w:t>Other</w:t>
      </w:r>
    </w:p>
    <w:p w:rsidR="00357977" w:rsidRPr="00E53E74" w:rsidRDefault="00357977" w:rsidP="00BE3FD5">
      <w:p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D5DF1" w:rsidRDefault="00F272A6" w:rsidP="00BE3FD5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Covering for other staff members in their absence as appropriate.</w:t>
      </w:r>
    </w:p>
    <w:p w:rsidR="00DF1085" w:rsidRPr="00E53E74" w:rsidRDefault="00DF1085" w:rsidP="00BE3FD5">
      <w:pPr>
        <w:pStyle w:val="ListParagraph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DD5DF1" w:rsidRPr="00E53E74" w:rsidRDefault="00357977" w:rsidP="00BE3FD5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Any other reasonable tasks which are appropria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>te to the smooth running of the project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E3FD5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Decis</w:t>
      </w:r>
      <w:r w:rsidR="00292BAD" w:rsidRPr="00E53E74">
        <w:rPr>
          <w:rFonts w:asciiTheme="minorHAnsi" w:hAnsiTheme="minorHAnsi" w:cstheme="minorHAnsi"/>
          <w:b/>
          <w:spacing w:val="-3"/>
          <w:sz w:val="22"/>
          <w:szCs w:val="22"/>
        </w:rPr>
        <w:t>ions made in the Course of the J</w:t>
      </w: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ob</w:t>
      </w:r>
    </w:p>
    <w:p w:rsidR="00292BAD" w:rsidRPr="00E53E74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>Accountabl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e to the Independent Living Project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Co-</w:t>
      </w:r>
      <w:proofErr w:type="spellStart"/>
      <w:r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for tasks c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oncerning individual case work,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and promotion of training.</w:t>
      </w:r>
    </w:p>
    <w:p w:rsidR="00292BAD" w:rsidRPr="00E53E74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DF1085" w:rsidRDefault="00357977" w:rsidP="00BE3FD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Initiating contact with individual disabled people, disability 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orga</w:t>
      </w:r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>nisations</w:t>
      </w:r>
      <w:proofErr w:type="spellEnd"/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and service providers </w:t>
      </w:r>
      <w:proofErr w:type="spellStart"/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>eg</w:t>
      </w:r>
      <w:proofErr w:type="spellEnd"/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Fife Health </w:t>
      </w:r>
      <w:r w:rsidR="00DF1085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Social Care.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DF1085" w:rsidRDefault="00F272A6" w:rsidP="00BE3FD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Prioritising</w:t>
      </w:r>
      <w:proofErr w:type="spellEnd"/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referrals and timing of access to training and monitoring waiting list (in conjunction with Co-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DF1085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DF1085" w:rsidRDefault="00357977" w:rsidP="00BE3FD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Supporting service users to </w:t>
      </w:r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>have meaningful input to develop training modules and project delivery.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DF1085" w:rsidRDefault="00357977" w:rsidP="00BE3FD5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>Making recommendations to the Independent Living Team Co-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regarding gaps in services and provision for Service Users.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b/>
          <w:spacing w:val="-3"/>
          <w:sz w:val="22"/>
          <w:szCs w:val="22"/>
        </w:rPr>
        <w:t>Contacts</w:t>
      </w:r>
    </w:p>
    <w:p w:rsidR="00292BAD" w:rsidRPr="00E53E74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Disabled people, families and 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carers</w:t>
      </w:r>
      <w:proofErr w:type="spellEnd"/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>Dis</w:t>
      </w:r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ability </w:t>
      </w:r>
      <w:proofErr w:type="spellStart"/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>organisations</w:t>
      </w:r>
      <w:proofErr w:type="spellEnd"/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in Fife</w:t>
      </w: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and elsewhere</w:t>
      </w: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National disability 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organisations</w:t>
      </w:r>
      <w:proofErr w:type="spellEnd"/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>Local Authority Officials</w:t>
      </w: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Local Authority 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Councillors</w:t>
      </w:r>
      <w:proofErr w:type="spellEnd"/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Statutory </w:t>
      </w:r>
      <w:r w:rsidR="00F272A6" w:rsidRPr="00DF1085">
        <w:rPr>
          <w:rFonts w:asciiTheme="minorHAnsi" w:hAnsiTheme="minorHAnsi" w:cstheme="minorHAnsi"/>
          <w:spacing w:val="-3"/>
          <w:sz w:val="22"/>
          <w:szCs w:val="22"/>
        </w:rPr>
        <w:t>Health &amp; Social Care,</w:t>
      </w: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 Housing and Education Providers</w:t>
      </w: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>Local &amp; National Voluntary and charitable bodies</w:t>
      </w: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>Government departmental officials</w:t>
      </w:r>
    </w:p>
    <w:p w:rsidR="00357977" w:rsidRPr="00DF1085" w:rsidRDefault="00357977" w:rsidP="00BE3FD5">
      <w:pPr>
        <w:pStyle w:val="ListParagraph"/>
        <w:widowControl w:val="0"/>
        <w:numPr>
          <w:ilvl w:val="0"/>
          <w:numId w:val="16"/>
        </w:numPr>
        <w:tabs>
          <w:tab w:val="left" w:pos="-720"/>
        </w:tabs>
        <w:suppressAutoHyphens/>
        <w:snapToGrid w:val="0"/>
        <w:rPr>
          <w:rFonts w:asciiTheme="minorHAnsi" w:hAnsiTheme="minorHAnsi" w:cstheme="minorHAnsi"/>
          <w:spacing w:val="-3"/>
          <w:sz w:val="22"/>
          <w:szCs w:val="22"/>
        </w:rPr>
      </w:pPr>
      <w:r w:rsidRPr="00DF1085">
        <w:rPr>
          <w:rFonts w:asciiTheme="minorHAnsi" w:hAnsiTheme="minorHAnsi" w:cstheme="minorHAnsi"/>
          <w:spacing w:val="-3"/>
          <w:sz w:val="22"/>
          <w:szCs w:val="22"/>
        </w:rPr>
        <w:t xml:space="preserve">Private Sector </w:t>
      </w:r>
      <w:proofErr w:type="spellStart"/>
      <w:r w:rsidRPr="00DF1085">
        <w:rPr>
          <w:rFonts w:asciiTheme="minorHAnsi" w:hAnsiTheme="minorHAnsi" w:cstheme="minorHAnsi"/>
          <w:spacing w:val="-3"/>
          <w:sz w:val="22"/>
          <w:szCs w:val="22"/>
        </w:rPr>
        <w:t>Organisations</w:t>
      </w:r>
      <w:proofErr w:type="spellEnd"/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DF1085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Supervision R</w:t>
      </w:r>
      <w:r w:rsidR="00357977" w:rsidRPr="00E53E74">
        <w:rPr>
          <w:rFonts w:asciiTheme="minorHAnsi" w:hAnsiTheme="minorHAnsi" w:cstheme="minorHAnsi"/>
          <w:b/>
          <w:spacing w:val="-3"/>
          <w:sz w:val="22"/>
          <w:szCs w:val="22"/>
        </w:rPr>
        <w:t xml:space="preserve">eceived </w:t>
      </w:r>
    </w:p>
    <w:p w:rsidR="00292BAD" w:rsidRPr="00E53E74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DF1085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You </w:t>
      </w:r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will receive regular individual supervision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from the Independent Living Project</w:t>
      </w:r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Co-</w:t>
      </w:r>
      <w:proofErr w:type="spellStart"/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in accordance with the terms and conditions of service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and where appropriate from the DPHS</w:t>
      </w:r>
      <w:r w:rsidR="00DF10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(F</w:t>
      </w:r>
      <w:r w:rsidR="00DF1085">
        <w:rPr>
          <w:rFonts w:asciiTheme="minorHAnsi" w:hAnsiTheme="minorHAnsi" w:cstheme="minorHAnsi"/>
          <w:spacing w:val="-3"/>
          <w:sz w:val="22"/>
          <w:szCs w:val="22"/>
        </w:rPr>
        <w:t>ife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) Co-</w:t>
      </w:r>
      <w:proofErr w:type="spellStart"/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ordinator</w:t>
      </w:r>
      <w:proofErr w:type="spellEnd"/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.  </w:t>
      </w:r>
    </w:p>
    <w:p w:rsidR="00DF1085" w:rsidRDefault="00DF108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BE3FD5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You</w:t>
      </w:r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will be expected to attend staff meetings, team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meetings, training courses, </w:t>
      </w:r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events and other meetings deemed appropriate to the functioning of </w:t>
      </w:r>
      <w:r w:rsidR="00DF1085">
        <w:rPr>
          <w:rFonts w:asciiTheme="minorHAnsi" w:hAnsiTheme="minorHAnsi" w:cstheme="minorHAnsi"/>
          <w:spacing w:val="-3"/>
          <w:sz w:val="22"/>
          <w:szCs w:val="22"/>
        </w:rPr>
        <w:t xml:space="preserve">project </w:t>
      </w:r>
      <w:r w:rsidR="00357977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work.  </w:t>
      </w:r>
    </w:p>
    <w:p w:rsidR="00292BAD" w:rsidRPr="00E53E74" w:rsidRDefault="00292BAD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DF1085" w:rsidP="00BE3FD5">
      <w:pPr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Complexity and C</w:t>
      </w:r>
      <w:r w:rsidR="00357977" w:rsidRPr="00E53E74">
        <w:rPr>
          <w:rFonts w:asciiTheme="minorHAnsi" w:hAnsiTheme="minorHAnsi" w:cstheme="minorHAnsi"/>
          <w:b/>
          <w:spacing w:val="-3"/>
          <w:sz w:val="22"/>
          <w:szCs w:val="22"/>
        </w:rPr>
        <w:t xml:space="preserve">reativity </w:t>
      </w: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Disabled Persons Housing Service (Fife)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is an innovative and demanding 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expanding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initiative which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has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a significant impact on the lives of disabled people, their families and the statu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tory authorities in the Fife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DF1085">
        <w:rPr>
          <w:rFonts w:asciiTheme="minorHAnsi" w:hAnsiTheme="minorHAnsi" w:cstheme="minorHAnsi"/>
          <w:spacing w:val="-3"/>
          <w:sz w:val="22"/>
          <w:szCs w:val="22"/>
        </w:rPr>
        <w:t xml:space="preserve"> The </w:t>
      </w:r>
      <w:proofErr w:type="spellStart"/>
      <w:r w:rsidR="00DF1085">
        <w:rPr>
          <w:rFonts w:asciiTheme="minorHAnsi" w:hAnsiTheme="minorHAnsi" w:cstheme="minorHAnsi"/>
          <w:spacing w:val="-3"/>
          <w:sz w:val="22"/>
          <w:szCs w:val="22"/>
        </w:rPr>
        <w:t>organis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>ation</w:t>
      </w:r>
      <w:proofErr w:type="spellEnd"/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is currently looking at re-branding and all staff will be involved in this, alongside Board members and advisors.</w:t>
      </w:r>
    </w:p>
    <w:p w:rsidR="00711579" w:rsidRPr="00E53E74" w:rsidRDefault="00711579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 w:rsidP="00BE3FD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You will be required to have the </w:t>
      </w:r>
      <w:r w:rsidR="00711579" w:rsidRPr="00E53E74">
        <w:rPr>
          <w:rFonts w:asciiTheme="minorHAnsi" w:hAnsiTheme="minorHAnsi" w:cstheme="minorHAnsi"/>
          <w:spacing w:val="-3"/>
          <w:sz w:val="22"/>
          <w:szCs w:val="22"/>
        </w:rPr>
        <w:t>ability to communicate effectiv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ely with a wide range of people and be required to 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>take initiative on a wide range of tasks and work as part of a team to ensure we maintain an inclusive approach.</w:t>
      </w:r>
    </w:p>
    <w:p w:rsidR="00711579" w:rsidRPr="00E53E74" w:rsidRDefault="00711579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357977" w:rsidP="00BE3FD5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The provision of support which enables disabled people to increase their level of </w:t>
      </w:r>
      <w:r w:rsidR="00DF1085" w:rsidRPr="00E53E74">
        <w:rPr>
          <w:rFonts w:asciiTheme="minorHAnsi" w:hAnsiTheme="minorHAnsi" w:cstheme="minorHAnsi"/>
          <w:spacing w:val="-3"/>
          <w:sz w:val="22"/>
          <w:szCs w:val="22"/>
        </w:rPr>
        <w:t>self-control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in all aspects of their lives is highly complex.  It requires sensitivity, an extensive knowledge of</w:t>
      </w:r>
      <w:r w:rsidR="00F272A6"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services which are available for</w:t>
      </w: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 disabled people and a wide knowledge of the concerns of disabled people.</w:t>
      </w:r>
    </w:p>
    <w:p w:rsidR="00357977" w:rsidRPr="00E53E74" w:rsidRDefault="00357977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357977" w:rsidRPr="00E53E74" w:rsidRDefault="00F272A6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E53E74">
        <w:rPr>
          <w:rFonts w:asciiTheme="minorHAnsi" w:hAnsiTheme="minorHAnsi" w:cstheme="minorHAnsi"/>
          <w:spacing w:val="-3"/>
          <w:sz w:val="22"/>
          <w:szCs w:val="22"/>
        </w:rPr>
        <w:t xml:space="preserve">Challenges currently exist around funding of supports for individuals we represent and at all times we deliver our service with a focus on what we CAN do and what makes a difference. </w:t>
      </w:r>
    </w:p>
    <w:p w:rsidR="00357977" w:rsidRPr="00E53E74" w:rsidRDefault="00357977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BE3FD5" w:rsidRDefault="00BE3FD5">
      <w:pPr>
        <w:spacing w:after="200" w:line="252" w:lineRule="auto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97F26">
        <w:rPr>
          <w:rFonts w:ascii="Arial" w:hAnsi="Arial" w:cs="Arial"/>
          <w:b/>
          <w:spacing w:val="-3"/>
          <w:sz w:val="22"/>
          <w:szCs w:val="22"/>
        </w:rPr>
        <w:lastRenderedPageBreak/>
        <w:t xml:space="preserve">Person Specification:  Independent Living </w:t>
      </w:r>
      <w:r>
        <w:rPr>
          <w:rFonts w:ascii="Arial" w:hAnsi="Arial" w:cs="Arial"/>
          <w:b/>
          <w:spacing w:val="-3"/>
          <w:sz w:val="22"/>
          <w:szCs w:val="22"/>
        </w:rPr>
        <w:t>Officer</w:t>
      </w: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97F26">
        <w:rPr>
          <w:rFonts w:ascii="Arial" w:hAnsi="Arial" w:cs="Arial"/>
          <w:b/>
          <w:spacing w:val="-3"/>
          <w:sz w:val="22"/>
          <w:szCs w:val="22"/>
        </w:rPr>
        <w:t>EDUCATION AND QUALIFICATIONS</w:t>
      </w: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121"/>
        <w:gridCol w:w="1417"/>
        <w:gridCol w:w="1389"/>
      </w:tblGrid>
      <w:tr w:rsidR="00C97F26" w:rsidRPr="00C97F26" w:rsidTr="00BE3FD5">
        <w:tc>
          <w:tcPr>
            <w:tcW w:w="529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121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Essential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Desirable</w:t>
            </w:r>
          </w:p>
        </w:tc>
      </w:tr>
      <w:tr w:rsidR="00C97F26" w:rsidRPr="00C97F26" w:rsidTr="00BE3FD5">
        <w:tc>
          <w:tcPr>
            <w:tcW w:w="529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E1</w:t>
            </w:r>
          </w:p>
        </w:tc>
        <w:tc>
          <w:tcPr>
            <w:tcW w:w="7121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Good knowledge of Independent Living and </w:t>
            </w:r>
            <w:r w:rsidR="00BE3FD5" w:rsidRPr="00C97F26">
              <w:rPr>
                <w:rFonts w:ascii="Arial" w:hAnsi="Arial" w:cs="Arial"/>
                <w:sz w:val="22"/>
                <w:szCs w:val="22"/>
              </w:rPr>
              <w:t>Self-Directed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Support.</w:t>
            </w:r>
          </w:p>
        </w:tc>
        <w:tc>
          <w:tcPr>
            <w:tcW w:w="1417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389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:rsid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97F26">
        <w:rPr>
          <w:rFonts w:ascii="Arial" w:hAnsi="Arial" w:cs="Arial"/>
          <w:b/>
          <w:spacing w:val="-3"/>
          <w:sz w:val="22"/>
          <w:szCs w:val="22"/>
        </w:rPr>
        <w:t>SKILLS AND ABILITIES</w:t>
      </w: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6916"/>
        <w:gridCol w:w="1404"/>
        <w:gridCol w:w="1435"/>
      </w:tblGrid>
      <w:tr w:rsidR="00C97F26" w:rsidRPr="00C97F26" w:rsidTr="00D92161">
        <w:tc>
          <w:tcPr>
            <w:tcW w:w="701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Essential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Desirable</w:t>
            </w: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C97F2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E2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Experience of planning and delivering events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C97F26" w:rsidP="00C97F2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C97F2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E3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Experience of developing and delivering training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E4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Excellent written communication skills including report-writing skills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E5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Excellent verbal communication skills including confident public speaking and an ability to convey complex information in a clear and concise manner.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E6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Ability to use own initiative and prioritise own workload efficiently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E7</w:t>
            </w:r>
          </w:p>
        </w:tc>
        <w:tc>
          <w:tcPr>
            <w:tcW w:w="6916" w:type="dxa"/>
          </w:tcPr>
          <w:p w:rsidR="00C97F26" w:rsidRPr="00C97F26" w:rsidDel="002A3CE5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Previous experience of working effectively in collaboration with a wide range of external agencies and partners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E8</w:t>
            </w:r>
          </w:p>
        </w:tc>
        <w:tc>
          <w:tcPr>
            <w:tcW w:w="6916" w:type="dxa"/>
          </w:tcPr>
          <w:p w:rsidR="00C97F26" w:rsidRPr="00C97F26" w:rsidDel="002A3CE5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Experience of positive partnership working at all levels and able to represent the organisation and the sector to a high standard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E9</w:t>
            </w:r>
          </w:p>
        </w:tc>
        <w:tc>
          <w:tcPr>
            <w:tcW w:w="6916" w:type="dxa"/>
          </w:tcPr>
          <w:p w:rsidR="00C97F26" w:rsidRPr="00C97F26" w:rsidDel="002A3CE5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Negotiation and influencing skills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E10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Able to confidently use IT including Microsoft Office, Outlook and Databases, the internet and social media</w:t>
            </w:r>
            <w:r w:rsidR="00BE3FD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E11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Demonstrable understanding of, and a commitment to, disability equality and equality of opportunity for all people in the community.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E12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Working knowledge of </w:t>
            </w:r>
            <w:proofErr w:type="spellStart"/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personalisation</w:t>
            </w:r>
            <w:proofErr w:type="spellEnd"/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and person </w:t>
            </w:r>
            <w:proofErr w:type="spellStart"/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centred</w:t>
            </w:r>
            <w:proofErr w:type="spellEnd"/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support.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E13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Experience, either paid or unpaid, of working within a supportive role for groups of individual, disabled people who use health or community care services.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92161" w:rsidRPr="00C97F26" w:rsidTr="00D92161">
        <w:tc>
          <w:tcPr>
            <w:tcW w:w="701" w:type="dxa"/>
          </w:tcPr>
          <w:p w:rsidR="00D92161" w:rsidRPr="00C97F26" w:rsidRDefault="00D92161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E14</w:t>
            </w:r>
          </w:p>
        </w:tc>
        <w:tc>
          <w:tcPr>
            <w:tcW w:w="6916" w:type="dxa"/>
          </w:tcPr>
          <w:p w:rsidR="00D92161" w:rsidRPr="00C97F26" w:rsidRDefault="00D92161" w:rsidP="00BE3FD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Ability to be able to adapt a variety of methods of communication to meet </w:t>
            </w:r>
            <w:r w:rsidR="00BE3F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individual’s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needs.</w:t>
            </w:r>
          </w:p>
        </w:tc>
        <w:tc>
          <w:tcPr>
            <w:tcW w:w="1404" w:type="dxa"/>
          </w:tcPr>
          <w:p w:rsidR="00D92161" w:rsidRPr="00C97F26" w:rsidRDefault="00BE3FD5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D92161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92161" w:rsidRPr="00C97F26" w:rsidTr="00D92161">
        <w:tc>
          <w:tcPr>
            <w:tcW w:w="701" w:type="dxa"/>
          </w:tcPr>
          <w:p w:rsidR="00D92161" w:rsidRPr="00C97F26" w:rsidRDefault="00D92161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E15</w:t>
            </w:r>
          </w:p>
        </w:tc>
        <w:tc>
          <w:tcPr>
            <w:tcW w:w="6916" w:type="dxa"/>
          </w:tcPr>
          <w:p w:rsidR="00D92161" w:rsidRPr="00C97F26" w:rsidRDefault="00D92161" w:rsidP="00BE3FD5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Comfortable with conducting home and community based visits.</w:t>
            </w:r>
          </w:p>
        </w:tc>
        <w:tc>
          <w:tcPr>
            <w:tcW w:w="1404" w:type="dxa"/>
          </w:tcPr>
          <w:p w:rsidR="00D92161" w:rsidRPr="00C97F26" w:rsidRDefault="00BE3FD5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D92161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</w:t>
            </w:r>
            <w:r w:rsidR="00D92161">
              <w:rPr>
                <w:rFonts w:ascii="Arial" w:hAnsi="Arial" w:cs="Arial"/>
                <w:b/>
                <w:szCs w:val="22"/>
              </w:rPr>
              <w:t>16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Experience and understanding of employment issues such as recruitment, health &amp; safety, writing job descriptions, contracts of employment and personnel issues e.g. grievance and disciplinary procedures and PVG.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E</w:t>
            </w:r>
            <w:r w:rsidR="00D92161">
              <w:rPr>
                <w:rFonts w:ascii="Arial" w:hAnsi="Arial" w:cs="Arial"/>
                <w:b/>
                <w:szCs w:val="22"/>
              </w:rPr>
              <w:t>17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Valid driving licence and access to a car</w:t>
            </w:r>
          </w:p>
        </w:tc>
        <w:tc>
          <w:tcPr>
            <w:tcW w:w="1404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  <w:tc>
          <w:tcPr>
            <w:tcW w:w="1435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7F26" w:rsidRPr="00C97F26" w:rsidTr="00D92161">
        <w:tc>
          <w:tcPr>
            <w:tcW w:w="701" w:type="dxa"/>
          </w:tcPr>
          <w:p w:rsidR="00C97F26" w:rsidRPr="00C97F26" w:rsidRDefault="00C97F26" w:rsidP="00852315">
            <w:pPr>
              <w:pStyle w:val="BodyText"/>
              <w:rPr>
                <w:rFonts w:ascii="Arial" w:hAnsi="Arial" w:cs="Arial"/>
                <w:b/>
                <w:szCs w:val="22"/>
              </w:rPr>
            </w:pPr>
            <w:r w:rsidRPr="00C97F26">
              <w:rPr>
                <w:rFonts w:ascii="Arial" w:hAnsi="Arial" w:cs="Arial"/>
                <w:b/>
                <w:szCs w:val="22"/>
              </w:rPr>
              <w:t>D1</w:t>
            </w:r>
          </w:p>
        </w:tc>
        <w:tc>
          <w:tcPr>
            <w:tcW w:w="6916" w:type="dxa"/>
          </w:tcPr>
          <w:p w:rsidR="00C97F26" w:rsidRPr="00C97F26" w:rsidRDefault="00C97F26" w:rsidP="00BE3FD5">
            <w:pPr>
              <w:pStyle w:val="BodyText"/>
              <w:jc w:val="left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szCs w:val="22"/>
              </w:rPr>
              <w:t>Experience of working with volunteers</w:t>
            </w:r>
          </w:p>
        </w:tc>
        <w:tc>
          <w:tcPr>
            <w:tcW w:w="1404" w:type="dxa"/>
          </w:tcPr>
          <w:p w:rsidR="00C97F26" w:rsidRPr="00C97F26" w:rsidRDefault="00C97F26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35" w:type="dxa"/>
          </w:tcPr>
          <w:p w:rsidR="00C97F26" w:rsidRPr="00C97F26" w:rsidRDefault="00D92161" w:rsidP="00852315">
            <w:pPr>
              <w:pStyle w:val="BodyText"/>
              <w:jc w:val="center"/>
              <w:rPr>
                <w:rFonts w:ascii="Arial" w:hAnsi="Arial" w:cs="Arial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Cs w:val="22"/>
                <w:lang w:val="en-US"/>
              </w:rPr>
              <w:sym w:font="Wingdings" w:char="F0FC"/>
            </w:r>
          </w:p>
        </w:tc>
      </w:tr>
    </w:tbl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C97F26">
        <w:rPr>
          <w:rFonts w:ascii="Arial" w:hAnsi="Arial" w:cs="Arial"/>
          <w:b/>
          <w:spacing w:val="-3"/>
          <w:sz w:val="22"/>
          <w:szCs w:val="22"/>
        </w:rPr>
        <w:t>PERSONAL ATTRIBUTES</w:t>
      </w:r>
    </w:p>
    <w:p w:rsidR="00C97F26" w:rsidRPr="00C97F26" w:rsidRDefault="00C97F26" w:rsidP="00C97F2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7050"/>
        <w:gridCol w:w="1455"/>
        <w:gridCol w:w="1351"/>
      </w:tblGrid>
      <w:tr w:rsidR="00C97F26" w:rsidRPr="00C97F26" w:rsidTr="00BE3FD5">
        <w:tc>
          <w:tcPr>
            <w:tcW w:w="600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050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Essential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Desirable</w:t>
            </w:r>
          </w:p>
        </w:tc>
      </w:tr>
      <w:tr w:rsidR="00C97F26" w:rsidRPr="00C97F26" w:rsidTr="00BE3FD5">
        <w:tc>
          <w:tcPr>
            <w:tcW w:w="600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E15</w:t>
            </w:r>
          </w:p>
        </w:tc>
        <w:tc>
          <w:tcPr>
            <w:tcW w:w="7050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  <w:lang w:eastAsia="en-GB"/>
              </w:rPr>
              <w:t>Professional attitude.</w:t>
            </w:r>
          </w:p>
        </w:tc>
        <w:tc>
          <w:tcPr>
            <w:tcW w:w="1455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351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C97F26" w:rsidRPr="00C97F26" w:rsidTr="00BE3FD5">
        <w:tc>
          <w:tcPr>
            <w:tcW w:w="600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E16</w:t>
            </w:r>
          </w:p>
        </w:tc>
        <w:tc>
          <w:tcPr>
            <w:tcW w:w="7050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7F26">
              <w:rPr>
                <w:rFonts w:ascii="Arial" w:hAnsi="Arial" w:cs="Arial"/>
                <w:sz w:val="22"/>
                <w:szCs w:val="22"/>
                <w:lang w:eastAsia="en-GB"/>
              </w:rPr>
              <w:t>Approachable, flexible and proactive nature.</w:t>
            </w:r>
          </w:p>
        </w:tc>
        <w:tc>
          <w:tcPr>
            <w:tcW w:w="1455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351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C97F26" w:rsidRPr="00C97F26" w:rsidTr="00BE3FD5">
        <w:tc>
          <w:tcPr>
            <w:tcW w:w="600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E17</w:t>
            </w:r>
          </w:p>
        </w:tc>
        <w:tc>
          <w:tcPr>
            <w:tcW w:w="7050" w:type="dxa"/>
          </w:tcPr>
          <w:p w:rsidR="00C97F26" w:rsidRPr="00C97F26" w:rsidRDefault="00C97F26" w:rsidP="00BE3FD5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97F26">
              <w:rPr>
                <w:rFonts w:ascii="Arial" w:hAnsi="Arial" w:cs="Arial"/>
                <w:sz w:val="22"/>
                <w:szCs w:val="22"/>
                <w:lang w:eastAsia="en-GB"/>
              </w:rPr>
              <w:t>A team player who can be left to work unsupervised.</w:t>
            </w:r>
          </w:p>
        </w:tc>
        <w:tc>
          <w:tcPr>
            <w:tcW w:w="1455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351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C97F26" w:rsidRPr="00C97F26" w:rsidTr="00BE3FD5">
        <w:tc>
          <w:tcPr>
            <w:tcW w:w="600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t>E18</w:t>
            </w:r>
          </w:p>
        </w:tc>
        <w:tc>
          <w:tcPr>
            <w:tcW w:w="7050" w:type="dxa"/>
            <w:vAlign w:val="center"/>
          </w:tcPr>
          <w:p w:rsidR="00C97F26" w:rsidRPr="00C97F26" w:rsidRDefault="00C97F26" w:rsidP="00BE3FD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Ability to work flexibly to meet the demands of the project as required.</w:t>
            </w:r>
          </w:p>
        </w:tc>
        <w:tc>
          <w:tcPr>
            <w:tcW w:w="1455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pacing w:val="-3"/>
                <w:sz w:val="22"/>
                <w:szCs w:val="22"/>
              </w:rPr>
              <w:sym w:font="Wingdings" w:char="F0FC"/>
            </w:r>
          </w:p>
        </w:tc>
        <w:tc>
          <w:tcPr>
            <w:tcW w:w="1351" w:type="dxa"/>
          </w:tcPr>
          <w:p w:rsidR="00C97F26" w:rsidRPr="00C97F26" w:rsidRDefault="00C97F26" w:rsidP="0085231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</w:tbl>
    <w:p w:rsidR="00C97F26" w:rsidRDefault="00C97F26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:rsidR="00DF1085" w:rsidRDefault="00DF1085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:rsidR="00DF1085" w:rsidRDefault="00DF1085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:rsidR="00DF1085" w:rsidRPr="00E53E74" w:rsidRDefault="00DF1085" w:rsidP="00E36960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color w:val="FF0000"/>
          <w:spacing w:val="-3"/>
          <w:sz w:val="22"/>
          <w:szCs w:val="22"/>
        </w:rPr>
      </w:pPr>
    </w:p>
    <w:p w:rsidR="00357977" w:rsidRPr="00E53E74" w:rsidRDefault="00357977" w:rsidP="00E369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C8A" w:rsidRPr="00E53E74" w:rsidRDefault="00455C8A" w:rsidP="00E3696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55C8A" w:rsidRPr="00E53E74" w:rsidSect="00BE3F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1C" w:rsidRDefault="00120F1C" w:rsidP="00563747">
      <w:r>
        <w:separator/>
      </w:r>
    </w:p>
  </w:endnote>
  <w:endnote w:type="continuationSeparator" w:id="0">
    <w:p w:rsidR="00120F1C" w:rsidRDefault="00120F1C" w:rsidP="0056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711579" w:rsidRPr="00BE3FD5">
      <w:tc>
        <w:tcPr>
          <w:tcW w:w="918" w:type="dxa"/>
        </w:tcPr>
        <w:p w:rsidR="00711579" w:rsidRPr="00BE3FD5" w:rsidRDefault="00711579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BE3FD5">
            <w:rPr>
              <w:rFonts w:ascii="Arial" w:hAnsi="Arial" w:cs="Aria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BE3FD5">
            <w:rPr>
              <w:rFonts w:ascii="Arial" w:hAnsi="Arial" w:cs="Aria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BE3FD5">
            <w:rPr>
              <w:rFonts w:ascii="Arial" w:hAnsi="Arial" w:cs="Aria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4726A" w:rsidRPr="0014726A">
            <w:rPr>
              <w:rFonts w:ascii="Arial" w:hAnsi="Arial" w:cs="Arial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BE3FD5">
            <w:rPr>
              <w:rFonts w:ascii="Arial" w:hAnsi="Arial" w:cs="Arial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11579" w:rsidRPr="00BE3FD5" w:rsidRDefault="00711579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BE3FD5">
            <w:rPr>
              <w:rFonts w:ascii="Arial" w:hAnsi="Arial" w:cs="Arial"/>
              <w:sz w:val="22"/>
              <w:szCs w:val="22"/>
            </w:rPr>
            <w:t xml:space="preserve">May 2017: </w:t>
          </w:r>
          <w:proofErr w:type="spellStart"/>
          <w:r w:rsidRPr="00BE3FD5">
            <w:rPr>
              <w:rFonts w:ascii="Arial" w:hAnsi="Arial" w:cs="Arial"/>
              <w:sz w:val="22"/>
              <w:szCs w:val="22"/>
            </w:rPr>
            <w:t>c:self</w:t>
          </w:r>
          <w:proofErr w:type="spellEnd"/>
          <w:r w:rsidRPr="00BE3FD5">
            <w:rPr>
              <w:rFonts w:ascii="Arial" w:hAnsi="Arial" w:cs="Arial"/>
              <w:sz w:val="22"/>
              <w:szCs w:val="22"/>
            </w:rPr>
            <w:t xml:space="preserve"> directed support/ILPF/ILO Officer FINAL</w:t>
          </w:r>
        </w:p>
      </w:tc>
    </w:tr>
  </w:tbl>
  <w:p w:rsidR="00711579" w:rsidRPr="00BE3FD5" w:rsidRDefault="00711579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A237AA">
      <w:tc>
        <w:tcPr>
          <w:tcW w:w="918" w:type="dxa"/>
        </w:tcPr>
        <w:p w:rsidR="00A237AA" w:rsidRDefault="00A237A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4726A" w:rsidRPr="0014726A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237AA" w:rsidRDefault="00A237AA">
          <w:pPr>
            <w:pStyle w:val="Footer"/>
          </w:pPr>
          <w:r>
            <w:t>May 2017 C: self directed support/ILPF/ILO Officer FINAL</w:t>
          </w:r>
        </w:p>
      </w:tc>
    </w:tr>
  </w:tbl>
  <w:p w:rsidR="00A237AA" w:rsidRDefault="00A237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1C" w:rsidRDefault="00120F1C" w:rsidP="00563747">
      <w:r>
        <w:separator/>
      </w:r>
    </w:p>
  </w:footnote>
  <w:footnote w:type="continuationSeparator" w:id="0">
    <w:p w:rsidR="00120F1C" w:rsidRDefault="00120F1C" w:rsidP="005637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47" w:rsidRDefault="00563747" w:rsidP="00563747">
    <w:pPr>
      <w:tabs>
        <w:tab w:val="center" w:pos="4513"/>
        <w:tab w:val="right" w:pos="9026"/>
      </w:tabs>
    </w:pPr>
    <w:r w:rsidRPr="00563747">
      <w:rPr>
        <w:rFonts w:ascii="MS Sans Serif" w:hAnsi="MS Sans Serif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4ACC8CFE" wp14:editId="2449B94D">
          <wp:simplePos x="0" y="0"/>
          <wp:positionH relativeFrom="column">
            <wp:posOffset>0</wp:posOffset>
          </wp:positionH>
          <wp:positionV relativeFrom="paragraph">
            <wp:posOffset>-372066</wp:posOffset>
          </wp:positionV>
          <wp:extent cx="1243965" cy="12331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s_logo_no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3747">
      <w:rPr>
        <w:rFonts w:ascii="MS Sans Serif" w:hAnsi="MS Sans Serif"/>
        <w:noProof/>
        <w:sz w:val="24"/>
        <w:szCs w:val="20"/>
      </w:rPr>
      <w:drawing>
        <wp:anchor distT="0" distB="0" distL="114300" distR="114300" simplePos="0" relativeHeight="251660288" behindDoc="1" locked="0" layoutInCell="1" allowOverlap="1" wp14:anchorId="3B568E53" wp14:editId="029EC758">
          <wp:simplePos x="0" y="0"/>
          <wp:positionH relativeFrom="column">
            <wp:posOffset>5390707</wp:posOffset>
          </wp:positionH>
          <wp:positionV relativeFrom="paragraph">
            <wp:posOffset>-308344</wp:posOffset>
          </wp:positionV>
          <wp:extent cx="1364511" cy="1169581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-no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11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09"/>
    <w:multiLevelType w:val="hybridMultilevel"/>
    <w:tmpl w:val="005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2D0"/>
    <w:multiLevelType w:val="hybridMultilevel"/>
    <w:tmpl w:val="6604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611F"/>
    <w:multiLevelType w:val="hybridMultilevel"/>
    <w:tmpl w:val="74B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6F71"/>
    <w:multiLevelType w:val="hybridMultilevel"/>
    <w:tmpl w:val="30EE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7957"/>
    <w:multiLevelType w:val="hybridMultilevel"/>
    <w:tmpl w:val="CB46E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72214D"/>
    <w:multiLevelType w:val="hybridMultilevel"/>
    <w:tmpl w:val="8CEC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829FE"/>
    <w:multiLevelType w:val="hybridMultilevel"/>
    <w:tmpl w:val="6904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90C31"/>
    <w:multiLevelType w:val="hybridMultilevel"/>
    <w:tmpl w:val="B86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67A"/>
    <w:multiLevelType w:val="hybridMultilevel"/>
    <w:tmpl w:val="546A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6E59"/>
    <w:multiLevelType w:val="hybridMultilevel"/>
    <w:tmpl w:val="5B6C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6AEB"/>
    <w:multiLevelType w:val="hybridMultilevel"/>
    <w:tmpl w:val="347A7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6A45"/>
    <w:multiLevelType w:val="hybridMultilevel"/>
    <w:tmpl w:val="68D42AA4"/>
    <w:lvl w:ilvl="0" w:tplc="4630EF6E">
      <w:start w:val="1"/>
      <w:numFmt w:val="bullet"/>
      <w:lvlText w:val=""/>
      <w:lvlJc w:val="left"/>
      <w:pPr>
        <w:tabs>
          <w:tab w:val="num" w:pos="293"/>
        </w:tabs>
        <w:ind w:left="293" w:hanging="360"/>
      </w:pPr>
      <w:rPr>
        <w:rFonts w:ascii="Wingdings 3" w:hAnsi="Wingdings 3" w:hint="default"/>
        <w:color w:val="00C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454AB"/>
    <w:multiLevelType w:val="hybridMultilevel"/>
    <w:tmpl w:val="C944C8C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>
    <w:nsid w:val="6339423C"/>
    <w:multiLevelType w:val="hybridMultilevel"/>
    <w:tmpl w:val="9900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C1F1A"/>
    <w:multiLevelType w:val="hybridMultilevel"/>
    <w:tmpl w:val="E558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B476E"/>
    <w:multiLevelType w:val="hybridMultilevel"/>
    <w:tmpl w:val="FE56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77"/>
    <w:rsid w:val="000B044B"/>
    <w:rsid w:val="00120F1C"/>
    <w:rsid w:val="0014726A"/>
    <w:rsid w:val="001A2533"/>
    <w:rsid w:val="001C0B7F"/>
    <w:rsid w:val="0026119F"/>
    <w:rsid w:val="00284861"/>
    <w:rsid w:val="00292BAD"/>
    <w:rsid w:val="002E111A"/>
    <w:rsid w:val="0031776B"/>
    <w:rsid w:val="00357977"/>
    <w:rsid w:val="003D7638"/>
    <w:rsid w:val="00405027"/>
    <w:rsid w:val="00455C8A"/>
    <w:rsid w:val="0049505E"/>
    <w:rsid w:val="00527272"/>
    <w:rsid w:val="00563747"/>
    <w:rsid w:val="005A1221"/>
    <w:rsid w:val="00610585"/>
    <w:rsid w:val="00711579"/>
    <w:rsid w:val="00893C93"/>
    <w:rsid w:val="00894FB3"/>
    <w:rsid w:val="008A0A30"/>
    <w:rsid w:val="00946443"/>
    <w:rsid w:val="00955295"/>
    <w:rsid w:val="00993B62"/>
    <w:rsid w:val="00A237AA"/>
    <w:rsid w:val="00AC3403"/>
    <w:rsid w:val="00B97CF1"/>
    <w:rsid w:val="00BE3FD5"/>
    <w:rsid w:val="00C97F26"/>
    <w:rsid w:val="00D92161"/>
    <w:rsid w:val="00DD5DF1"/>
    <w:rsid w:val="00DF1085"/>
    <w:rsid w:val="00E36960"/>
    <w:rsid w:val="00E53E74"/>
    <w:rsid w:val="00E937E5"/>
    <w:rsid w:val="00EE4C8C"/>
    <w:rsid w:val="00F272A6"/>
    <w:rsid w:val="00F40380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77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7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747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47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F1085"/>
    <w:pPr>
      <w:jc w:val="both"/>
    </w:pPr>
    <w:rPr>
      <w:rFonts w:ascii="Tahoma" w:hAnsi="Tahoma" w:cs="Tahoma"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1085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unhideWhenUsed/>
    <w:rsid w:val="00C9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77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7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747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47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DF1085"/>
    <w:pPr>
      <w:jc w:val="both"/>
    </w:pPr>
    <w:rPr>
      <w:rFonts w:ascii="Tahoma" w:hAnsi="Tahoma" w:cs="Tahoma"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F1085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unhideWhenUsed/>
    <w:rsid w:val="00C9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stuart morrison</cp:lastModifiedBy>
  <cp:revision>2</cp:revision>
  <cp:lastPrinted>2017-05-26T10:25:00Z</cp:lastPrinted>
  <dcterms:created xsi:type="dcterms:W3CDTF">2017-05-29T16:45:00Z</dcterms:created>
  <dcterms:modified xsi:type="dcterms:W3CDTF">2017-05-29T16:45:00Z</dcterms:modified>
</cp:coreProperties>
</file>